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384DB3" w:rsidP="0059390F">
      <w:pPr>
        <w:spacing w:after="0" w:line="240" w:lineRule="auto"/>
        <w:rPr>
          <w:color w:val="FF0000"/>
        </w:rPr>
      </w:pPr>
      <w:r>
        <w:pict w14:anchorId="24B92101">
          <v:rect id="_x0000_i1025" style="width:453.6pt;height:1.8pt" o:hralign="center" o:hrstd="t" o:hr="t" fillcolor="#a0a0a0" stroked="f"/>
        </w:pic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Default="008A7432" w:rsidP="008A7432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D00D3C">
          <w:rPr>
            <w:rStyle w:val="Hypertextovodkaz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384DB3" w:rsidP="00D33089">
      <w:pPr>
        <w:spacing w:after="0" w:line="240" w:lineRule="auto"/>
        <w:rPr>
          <w:color w:val="FF0000"/>
        </w:rPr>
      </w:pPr>
      <w:r>
        <w:pict w14:anchorId="24B09FB9">
          <v:rect id="_x0000_i1026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2024 - 2026 </w:t>
      </w:r>
      <w:r w:rsidRPr="001B70FD">
        <w:t xml:space="preserve">DSO POCIDLINSKO </w:t>
      </w:r>
    </w:p>
    <w:p w14:paraId="7FCCCB04" w14:textId="0CFEF689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D00D3C">
          <w:rPr>
            <w:rStyle w:val="Hypertextovodkaz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384DB3" w:rsidP="00444CCE">
      <w:pPr>
        <w:spacing w:after="0" w:line="240" w:lineRule="auto"/>
        <w:rPr>
          <w:color w:val="FF0000"/>
        </w:rPr>
      </w:pPr>
      <w:r>
        <w:pict w14:anchorId="6634013B">
          <v:rect id="_x0000_i1027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Default="00444CCE" w:rsidP="00444CCE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E66E9">
          <w:rPr>
            <w:rStyle w:val="Hypertextovodkaz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40AB198D" w14:textId="40F661AA" w:rsidR="00384DB3" w:rsidRDefault="00384DB3" w:rsidP="00384DB3">
      <w:pPr>
        <w:spacing w:after="0" w:line="240" w:lineRule="auto"/>
        <w:rPr>
          <w:color w:val="FF0000"/>
        </w:rPr>
      </w:pPr>
      <w:r>
        <w:pict w14:anchorId="45A406F1">
          <v:rect id="_x0000_i1028" style="width:470.3pt;height:1.2pt" o:hralign="center" o:hrstd="t" o:hr="t" fillcolor="#a0a0a0" stroked="f"/>
        </w:pict>
      </w:r>
    </w:p>
    <w:p w14:paraId="49550CFD" w14:textId="144A648F" w:rsidR="00384DB3" w:rsidRPr="00384DB3" w:rsidRDefault="00384DB3" w:rsidP="00384DB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Návrh Závěrečného účtu DSO POCIDLINSKO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                                                                                                         Dokument ke stažení na:</w:t>
      </w:r>
      <w:r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582B17">
          <w:rPr>
            <w:rStyle w:val="Hypertextovodkaz"/>
            <w:rFonts w:cstheme="minorHAnsi"/>
            <w:sz w:val="20"/>
            <w:szCs w:val="20"/>
          </w:rPr>
          <w:t>https://svazekpocidlinsko.cz/navrh-zaverecneho-uctu-za-rok-2022/d-1578/p1=55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5EE02A50" w14:textId="17999E67" w:rsidR="00384DB3" w:rsidRDefault="00384DB3" w:rsidP="00384DB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>. 5. 202</w:t>
      </w:r>
      <w:r>
        <w:rPr>
          <w:rFonts w:cstheme="minorHAnsi"/>
          <w:sz w:val="20"/>
          <w:szCs w:val="20"/>
        </w:rPr>
        <w:t>3</w:t>
      </w:r>
    </w:p>
    <w:p w14:paraId="0E31041B" w14:textId="77777777" w:rsidR="00444CCE" w:rsidRDefault="00444CCE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106EED3C" w14:textId="77777777" w:rsidR="008A7432" w:rsidRDefault="008A7432" w:rsidP="00D33089">
      <w:pPr>
        <w:spacing w:after="0" w:line="240" w:lineRule="auto"/>
        <w:rPr>
          <w:color w:val="FF0000"/>
        </w:rPr>
      </w:pPr>
    </w:p>
    <w:p w14:paraId="7D17D0A7" w14:textId="77777777" w:rsidR="00EA7651" w:rsidRDefault="00EA7651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37C3B"/>
    <w:rsid w:val="0077627D"/>
    <w:rsid w:val="00780DB7"/>
    <w:rsid w:val="0078699D"/>
    <w:rsid w:val="00794FF7"/>
    <w:rsid w:val="007A717A"/>
    <w:rsid w:val="007F151A"/>
    <w:rsid w:val="00881CC2"/>
    <w:rsid w:val="008A342C"/>
    <w:rsid w:val="008A7432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zaverecny%2Ducet%2Ddso%2Dpocidlinsko%2Dza%2Dr%2D2021/d-1499/p1=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navrh-zaverecneho-uctu-za-rok-2022/d-1578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K. J. Skalická</cp:lastModifiedBy>
  <cp:revision>3</cp:revision>
  <cp:lastPrinted>2017-11-07T14:09:00Z</cp:lastPrinted>
  <dcterms:created xsi:type="dcterms:W3CDTF">2023-05-12T07:57:00Z</dcterms:created>
  <dcterms:modified xsi:type="dcterms:W3CDTF">2023-05-12T08:00:00Z</dcterms:modified>
</cp:coreProperties>
</file>